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R5-235012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TC 6.5A.3.1.1 general spurious emissions for CA_n3A-n8A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2023-08-11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 xml:space="preserve">16 </w:t>
            </w:r>
            <w:r>
              <w:rPr>
                <w:rFonts w:hint="eastAsia"/>
                <w:lang w:val="en-US" w:eastAsia="zh-Hans"/>
              </w:rPr>
              <w:t>CA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configuration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.3.1.1</w:t>
            </w:r>
            <w:r>
              <w:rPr>
                <w:lang w:eastAsia="zh-Hans"/>
              </w:rPr>
              <w:t xml:space="preserve">, the 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t>eneral spurious emissions</w:t>
            </w:r>
            <w:r>
              <w:rPr>
                <w:lang w:eastAsia="zh-CN"/>
              </w:rPr>
              <w:t xml:space="preserve"> CA</w:t>
            </w:r>
            <w:r>
              <w:rPr>
                <w:lang w:eastAsia="zh-Hans"/>
              </w:rPr>
              <w:t xml:space="preserve"> need to be added.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the g</w:t>
            </w:r>
            <w:r>
              <w:t>eneral spurious emissions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into </w:t>
            </w:r>
            <w:r>
              <w:rPr>
                <w:rFonts w:eastAsia="宋体"/>
              </w:rPr>
              <w:t>Table 6.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rFonts w:eastAsia="宋体"/>
              </w:rPr>
              <w:t>A.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1.1.5</w:t>
            </w:r>
            <w:r>
              <w:rPr>
                <w:rFonts w:eastAsia="宋体"/>
              </w:rP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Hans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  <w:lang w:val="en-US" w:eastAsia="zh-Hans"/>
              </w:rPr>
              <w:t>A-n</w:t>
            </w:r>
            <w:r>
              <w:rPr>
                <w:lang w:eastAsia="zh-Hans"/>
              </w:rPr>
              <w:t>8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will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be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still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missing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TC</w:t>
            </w:r>
            <w:r>
              <w:rPr>
                <w:rFonts w:eastAsia="宋体"/>
                <w:lang w:val="en-US" w:eastAsia="zh-CN"/>
              </w:rPr>
              <w:t xml:space="preserve"> 6.5</w:t>
            </w:r>
            <w:r>
              <w:rPr>
                <w:rFonts w:hint="eastAsia" w:eastAsia="宋体"/>
                <w:lang w:val="en-US" w:eastAsia="zh-CN"/>
              </w:rPr>
              <w:t>A.3.</w:t>
            </w:r>
            <w:r>
              <w:rPr>
                <w:rFonts w:eastAsia="宋体"/>
                <w:lang w:val="en-US" w:eastAsia="zh-CN"/>
              </w:rPr>
              <w:t>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6.5A.3.1.1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>TR38.905, CR</w:t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Cr#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0807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83720785"/>
      <w:bookmarkStart w:id="2" w:name="_Toc27478224"/>
      <w:bookmarkStart w:id="3" w:name="_Toc52990418"/>
      <w:bookmarkStart w:id="4" w:name="_Toc60823621"/>
      <w:bookmarkStart w:id="5" w:name="_Toc44324224"/>
      <w:bookmarkStart w:id="6" w:name="_Toc69309972"/>
      <w:bookmarkStart w:id="7" w:name="_Toc76020297"/>
      <w:bookmarkStart w:id="8" w:name="_Toc69306307"/>
      <w:bookmarkStart w:id="9" w:name="_Toc60825542"/>
      <w:bookmarkStart w:id="10" w:name="_Toc36226939"/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&lt;&lt;START OF CHANGES&gt;&gt;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6"/>
        <w:rPr>
          <w:lang w:eastAsia="zh-CN"/>
        </w:rPr>
      </w:pPr>
      <w:bookmarkStart w:id="11" w:name="_Toc83720779"/>
      <w:bookmarkStart w:id="12" w:name="_Toc36226936"/>
      <w:bookmarkStart w:id="13" w:name="_Toc69309966"/>
      <w:bookmarkStart w:id="14" w:name="_Toc44324221"/>
      <w:bookmarkStart w:id="15" w:name="_Toc52990415"/>
      <w:bookmarkStart w:id="16" w:name="_Toc27478221"/>
      <w:bookmarkStart w:id="17" w:name="_Toc76020291"/>
      <w:bookmarkStart w:id="18" w:name="_Toc60825536"/>
      <w:bookmarkStart w:id="19" w:name="_Toc60823615"/>
      <w:bookmarkStart w:id="20" w:name="_Toc69306301"/>
      <w:r>
        <w:t>6.5A.3.1.1</w:t>
      </w:r>
      <w:r>
        <w:tab/>
      </w:r>
      <w:r>
        <w:t xml:space="preserve">General spurious emissions for CA </w:t>
      </w:r>
      <w:r>
        <w:rPr>
          <w:lang w:eastAsia="zh-CN"/>
        </w:rPr>
        <w:t>(2UL CA)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8"/>
      </w:pPr>
      <w:r>
        <w:t>6.5A.3.1.1.1</w:t>
      </w:r>
      <w:r>
        <w:tab/>
      </w:r>
      <w:r>
        <w:t>Test purpose</w:t>
      </w:r>
    </w:p>
    <w:p>
      <w:r>
        <w:t>To verify that UE transmitter does not cause unacceptable interference to other channels or other systems in terms of transmitter spurious emissions.</w:t>
      </w:r>
    </w:p>
    <w:p>
      <w:pPr>
        <w:pStyle w:val="8"/>
      </w:pPr>
      <w:r>
        <w:t>6.5A.3.1.1.2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that supports 2UL CA</w:t>
      </w:r>
      <w:r>
        <w:t>.</w:t>
      </w:r>
    </w:p>
    <w:p>
      <w:pPr>
        <w:pStyle w:val="8"/>
      </w:pPr>
      <w:r>
        <w:t>6.5A.3.1.1.3</w:t>
      </w:r>
      <w:r>
        <w:tab/>
      </w:r>
      <w:r>
        <w:t>Minimum conformance requirements</w:t>
      </w:r>
    </w:p>
    <w:p>
      <w:pPr>
        <w:rPr>
          <w:lang w:eastAsia="zh-CN"/>
        </w:rPr>
      </w:pPr>
      <w:r>
        <w:t xml:space="preserve">The minimum conformance requirements are defined in </w:t>
      </w:r>
      <w:r>
        <w:rPr>
          <w:lang w:eastAsia="zh-CN"/>
        </w:rPr>
        <w:t>sub</w:t>
      </w:r>
      <w:r>
        <w:t>clause 6.</w:t>
      </w:r>
      <w:r>
        <w:rPr>
          <w:lang w:eastAsia="zh-CN"/>
        </w:rPr>
        <w:t>5A</w:t>
      </w:r>
      <w:r>
        <w:t>.3.</w:t>
      </w:r>
      <w:r>
        <w:rPr>
          <w:lang w:eastAsia="zh-CN"/>
        </w:rPr>
        <w:t>1.</w:t>
      </w:r>
      <w:r>
        <w:t>0.</w:t>
      </w:r>
    </w:p>
    <w:p>
      <w:pPr>
        <w:pStyle w:val="8"/>
      </w:pPr>
      <w:r>
        <w:t>6.5A.3.1.1.4</w:t>
      </w:r>
      <w:r>
        <w:tab/>
      </w:r>
      <w:r>
        <w:t>Test description</w:t>
      </w:r>
    </w:p>
    <w:p>
      <w:pPr>
        <w:pStyle w:val="8"/>
      </w:pPr>
      <w:r>
        <w:t>6.5A.3.1.1</w:t>
      </w:r>
      <w:r>
        <w:rPr>
          <w:lang w:eastAsia="zh-CN"/>
        </w:rPr>
        <w:t>.</w:t>
      </w:r>
      <w:r>
        <w:t>4.1</w:t>
      </w:r>
      <w:r>
        <w:tab/>
      </w:r>
      <w:r>
        <w:rPr>
          <w:snapToGrid w:val="0"/>
        </w:rPr>
        <w:t>Initial conditions</w:t>
      </w:r>
    </w:p>
    <w:p>
      <w:pPr>
        <w:rPr>
          <w:lang w:eastAsia="zh-CN"/>
        </w:rPr>
      </w:pPr>
      <w: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zh-CN"/>
        </w:rPr>
      </w:pPr>
      <w:r>
        <w:t>The initial test configurations consist of environmental conditions, test frequencies,</w:t>
      </w:r>
      <w:r>
        <w:rPr>
          <w:lang w:eastAsia="zh-CN"/>
        </w:rPr>
        <w:t xml:space="preserve"> test channel bandwidths and sub-carrier spacing </w:t>
      </w:r>
      <w:r>
        <w:t>based on NR</w:t>
      </w:r>
      <w:r>
        <w:rPr>
          <w:lang w:eastAsia="zh-CN"/>
        </w:rPr>
        <w:t xml:space="preserve"> CA configuration</w:t>
      </w:r>
      <w:r>
        <w:t xml:space="preserve"> specified in </w:t>
      </w:r>
      <w:r>
        <w:rPr>
          <w:lang w:eastAsia="zh-CN"/>
        </w:rPr>
        <w:t>clause 5.5A</w:t>
      </w:r>
      <w:r>
        <w:t xml:space="preserve">. All of these configurations shall be tested with applicable test parameters for each </w:t>
      </w:r>
      <w:r>
        <w:rPr>
          <w:lang w:eastAsia="zh-CN"/>
        </w:rPr>
        <w:t>CA configuration</w:t>
      </w:r>
      <w:r>
        <w:t xml:space="preserve">, are shown 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4.1-1. The details of the uplink reference measurement channels (RMCs) are specified in Annexes A.2. Configurations of PDSCH and PDCCH before measurement are specified in Annex C.2</w:t>
      </w:r>
      <w:r>
        <w:rPr>
          <w:lang w:eastAsia="zh-CN"/>
        </w:rPr>
        <w:t>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3223"/>
        <w:gridCol w:w="2183"/>
        <w:gridCol w:w="1645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 range for PCC and SCC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 range for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  <w:p>
            <w:pPr>
              <w:pStyle w:val="53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r>
              <w:rPr>
                <w:lang w:eastAsia="zh-CN"/>
              </w:rPr>
              <w:t xml:space="preserve"> for both PCC and 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0" w:type="pct"/>
            <w:gridSpan w:val="2"/>
            <w:shd w:val="clear" w:color="auto" w:fill="auto"/>
          </w:tcPr>
          <w:p>
            <w:pPr>
              <w:pStyle w:val="53"/>
            </w:pPr>
            <w:r>
              <w:t>Test SCS as specified in Table 5.3.5-1</w:t>
            </w:r>
          </w:p>
        </w:tc>
        <w:tc>
          <w:tcPr>
            <w:tcW w:w="2830" w:type="pct"/>
            <w:gridSpan w:val="3"/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51"/>
              <w:jc w:val="left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3" w:type="pct"/>
            <w:vMerge w:val="restar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666" w:type="pct"/>
            <w:vMerge w:val="restart"/>
            <w:shd w:val="clear" w:color="auto" w:fill="auto"/>
          </w:tcPr>
          <w:p>
            <w:pPr>
              <w:pStyle w:val="51"/>
              <w:jc w:val="left"/>
            </w:pPr>
            <w:r>
              <w:t>Downlink Configuration</w:t>
            </w:r>
          </w:p>
        </w:tc>
        <w:tc>
          <w:tcPr>
            <w:tcW w:w="2830" w:type="pct"/>
            <w:gridSpan w:val="3"/>
          </w:tcPr>
          <w:p>
            <w:pPr>
              <w:pStyle w:val="51"/>
              <w:jc w:val="left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29" w:type="pct"/>
            <w:vMerge w:val="restart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701" w:type="pct"/>
            <w:gridSpan w:val="2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03" w:type="pct"/>
            <w:vMerge w:val="continue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29" w:type="pct"/>
            <w:vMerge w:val="continue"/>
          </w:tcPr>
          <w:p>
            <w:pPr>
              <w:pStyle w:val="51"/>
              <w:jc w:val="left"/>
              <w:rPr>
                <w:lang w:eastAsia="zh-CN"/>
              </w:rPr>
            </w:pPr>
          </w:p>
        </w:tc>
        <w:tc>
          <w:tcPr>
            <w:tcW w:w="851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1666" w:type="pct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  <w:r>
              <w:t>N/A</w:t>
            </w:r>
          </w:p>
        </w:tc>
        <w:tc>
          <w:tcPr>
            <w:tcW w:w="1129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66" w:type="pct"/>
            <w:vMerge w:val="continue"/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29" w:type="pct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3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666" w:type="pct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</w:pPr>
          </w:p>
        </w:tc>
        <w:tc>
          <w:tcPr>
            <w:tcW w:w="1129" w:type="pct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  <w:tc>
          <w:tcPr>
            <w:tcW w:w="851" w:type="pct"/>
            <w:shd w:val="clear" w:color="auto" w:fill="auto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RB allocation is defined in Table 6.1-1.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Test Channel Bandwidths and Test SCS are checked separately for each NR CA band combination, which applicable channel bandwidths </w:t>
            </w:r>
            <w:r>
              <w:rPr>
                <w:rFonts w:eastAsia="MS Mincho"/>
              </w:rPr>
              <w:t xml:space="preserve">is specified in Table 5.5A.3.1-1 </w:t>
            </w:r>
            <w:r>
              <w:t>and SCS is specified in Table 5.3.5-1 for each NR band.</w:t>
            </w:r>
          </w:p>
        </w:tc>
      </w:tr>
    </w:tbl>
    <w:p>
      <w:pPr>
        <w:rPr>
          <w:lang w:eastAsia="zh-CN"/>
        </w:rPr>
      </w:pP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 xml:space="preserve">4.1-2: </w:t>
      </w:r>
      <w:r>
        <w:rPr>
          <w:lang w:eastAsia="zh-CN"/>
        </w:rPr>
        <w:t xml:space="preserve">Intra-band contiguous CA </w:t>
      </w:r>
      <w:r>
        <w:t>Test Configuration T</w:t>
      </w:r>
      <w:r>
        <w:rPr>
          <w:lang w:eastAsia="zh-CN"/>
        </w:rPr>
        <w:t>able</w:t>
      </w:r>
    </w:p>
    <w:tbl>
      <w:tblPr>
        <w:tblStyle w:val="42"/>
        <w:tblW w:w="4905" w:type="pct"/>
        <w:tblInd w:w="3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"/>
        <w:gridCol w:w="3223"/>
        <w:gridCol w:w="2183"/>
        <w:gridCol w:w="1645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en-US"/>
              </w:rPr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Low range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Test Channel Bandwidths as specified in TS 38.508-1 [5] subclause 4.3.1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</w:p>
          <w:p>
            <w:pPr>
              <w:pStyle w:val="53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Test SCS as specified in Table 5.3.5-1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Lowest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16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283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112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Modulation</w:t>
            </w:r>
          </w:p>
        </w:tc>
        <w:tc>
          <w:tcPr>
            <w:tcW w:w="170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t>1</w:t>
            </w:r>
          </w:p>
        </w:tc>
        <w:tc>
          <w:tcPr>
            <w:tcW w:w="166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en-US"/>
              </w:rPr>
            </w:pPr>
            <w:r>
              <w:t>N/A</w:t>
            </w: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en-US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</w:t>
            </w:r>
            <w:r>
              <w:rPr>
                <w:lang w:eastAsia="zh-CN"/>
              </w:rPr>
              <w:t>Q</w:t>
            </w:r>
            <w:r>
              <w:t>PSK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  <w:tc>
          <w:tcPr>
            <w:tcW w:w="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Outer_Full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each RB allocation is defined in Table 6.1-1.</w:t>
            </w:r>
          </w:p>
          <w:p>
            <w:pPr>
              <w:pStyle w:val="66"/>
              <w:rPr>
                <w:lang w:eastAsia="en-US"/>
              </w:rPr>
            </w:pPr>
            <w:r>
              <w:t>NOTE 2:</w:t>
            </w:r>
            <w:r>
              <w:tab/>
            </w:r>
            <w:r>
              <w:t xml:space="preserve">Test Channel Bandwidths and Test SCS are checked separately for each NR CA band combination, which applicable channel bandwidths </w:t>
            </w:r>
            <w:r>
              <w:rPr>
                <w:rFonts w:eastAsia="MS Mincho"/>
              </w:rPr>
              <w:t xml:space="preserve">is specified in Table 5.5A.3.1-1 </w:t>
            </w:r>
            <w:r>
              <w:t>and SCS is specified in Table 5.3.5-1 for each NR band..</w:t>
            </w:r>
          </w:p>
        </w:tc>
      </w:tr>
    </w:tbl>
    <w:p>
      <w:pPr>
        <w:rPr>
          <w:lang w:eastAsia="zh-CN"/>
        </w:rPr>
      </w:pPr>
    </w:p>
    <w:p>
      <w:pPr>
        <w:pStyle w:val="75"/>
      </w:pPr>
      <w:r>
        <w:t>1.</w:t>
      </w:r>
      <w:r>
        <w:tab/>
      </w:r>
      <w:r>
        <w:t xml:space="preserve">Connect the SS to the UE antenna connectors as shown in TS 38.508-1 [5] Annex A, in Figure </w:t>
      </w:r>
      <w:r>
        <w:rPr>
          <w:lang w:eastAsia="zh-CN"/>
        </w:rPr>
        <w:t>A.3.1.1.3</w:t>
      </w:r>
      <w:r>
        <w:t xml:space="preserve">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 xml:space="preserve">Downlink signals </w:t>
      </w:r>
      <w:r>
        <w:rPr>
          <w:lang w:eastAsia="zh-CN"/>
        </w:rPr>
        <w:t>for PCC</w:t>
      </w:r>
      <w:r>
        <w:t xml:space="preserve"> are initially set up according to Annex C.0, C.1 and C.2, and uplink signals according to Annex G.0, G.1, G.2, G.3.0.</w:t>
      </w:r>
    </w:p>
    <w:p>
      <w:pPr>
        <w:pStyle w:val="75"/>
      </w:pPr>
      <w:r>
        <w:t>4.</w:t>
      </w:r>
      <w:r>
        <w:tab/>
      </w:r>
      <w:r>
        <w:t>The UL Reference Measurement channels are set according to Table 6.5A.3.1.1</w:t>
      </w:r>
      <w:r>
        <w:rPr>
          <w:lang w:eastAsia="zh-CN"/>
        </w:rPr>
        <w:t>.</w:t>
      </w:r>
      <w:r>
        <w:t>4.1-1.</w:t>
      </w:r>
    </w:p>
    <w:p>
      <w:pPr>
        <w:pStyle w:val="75"/>
      </w:pPr>
      <w:r>
        <w:t>5.</w:t>
      </w:r>
      <w:r>
        <w:tab/>
      </w:r>
      <w:r>
        <w:t xml:space="preserve">Propagation conditions are set according to Annex B.0. 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6.5A.3.1.1</w:t>
      </w:r>
      <w:r>
        <w:rPr>
          <w:lang w:eastAsia="zh-CN"/>
        </w:rPr>
        <w:t>.</w:t>
      </w:r>
      <w:r>
        <w:t>4.3.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4.2</w:t>
      </w:r>
      <w:r>
        <w:tab/>
      </w:r>
      <w:r>
        <w:rPr>
          <w:snapToGrid w:val="0"/>
        </w:rPr>
        <w:t>Test procedure</w:t>
      </w:r>
    </w:p>
    <w:p>
      <w:pPr>
        <w:pStyle w:val="75"/>
      </w:pPr>
      <w:r>
        <w:t>1.</w:t>
      </w:r>
      <w:r>
        <w:tab/>
      </w:r>
      <w:r>
        <w:t>Configure SCC according to Annex C.0, C.1, C.2 for all downlink physical channels.</w:t>
      </w:r>
    </w:p>
    <w:p>
      <w:pPr>
        <w:pStyle w:val="75"/>
        <w:rPr>
          <w:lang w:eastAsia="zh-CN"/>
        </w:rPr>
      </w:pPr>
      <w:r>
        <w:t>2.</w:t>
      </w:r>
      <w:r>
        <w:tab/>
      </w:r>
      <w:r>
        <w:t>The SS shall configure SCC as per TS 38.508-1 [5] clause</w:t>
      </w:r>
      <w:r>
        <w:rPr>
          <w:lang w:eastAsia="zh-CN"/>
        </w:rPr>
        <w:t xml:space="preserve"> 5.1.1</w:t>
      </w:r>
      <w:r>
        <w:t>. Message contents are defined in clause 6.5A.3.1.1</w:t>
      </w:r>
      <w:r>
        <w:rPr>
          <w:lang w:eastAsia="zh-CN"/>
        </w:rPr>
        <w:t>.4.3.</w:t>
      </w:r>
    </w:p>
    <w:p>
      <w:pPr>
        <w:pStyle w:val="75"/>
      </w:pPr>
      <w:r>
        <w:t>3.</w:t>
      </w:r>
      <w:r>
        <w:tab/>
      </w:r>
      <w:r>
        <w:t>SS activates SCC by sending the activation MAC CE (Refer TS 3</w:t>
      </w:r>
      <w:r>
        <w:rPr>
          <w:lang w:eastAsia="zh-CN"/>
        </w:rPr>
        <w:t>8</w:t>
      </w:r>
      <w:r>
        <w:t>.321 [</w:t>
      </w:r>
      <w:r>
        <w:rPr>
          <w:lang w:eastAsia="zh-CN"/>
        </w:rPr>
        <w:t>18</w:t>
      </w:r>
      <w:r>
        <w:t>], clauses 5.</w:t>
      </w:r>
      <w:r>
        <w:rPr>
          <w:lang w:eastAsia="zh-CN"/>
        </w:rPr>
        <w:t>9</w:t>
      </w:r>
      <w:r>
        <w:t>, 6.1.3.</w:t>
      </w:r>
      <w:r>
        <w:rPr>
          <w:lang w:eastAsia="zh-CN"/>
        </w:rPr>
        <w:t>10</w:t>
      </w:r>
      <w:r>
        <w:t>). Wait for at least 2 seconds (Refer TS 3</w:t>
      </w:r>
      <w:r>
        <w:rPr>
          <w:lang w:eastAsia="zh-CN"/>
        </w:rPr>
        <w:t>8</w:t>
      </w:r>
      <w:r>
        <w:t>.133</w:t>
      </w:r>
      <w:r>
        <w:rPr>
          <w:lang w:eastAsia="zh-CN"/>
        </w:rPr>
        <w:t>[19]</w:t>
      </w:r>
      <w:r>
        <w:t>, clause</w:t>
      </w:r>
      <w:r>
        <w:rPr>
          <w:lang w:eastAsia="zh-CN"/>
        </w:rPr>
        <w:t>9</w:t>
      </w:r>
      <w:r>
        <w:t>.3).</w:t>
      </w:r>
    </w:p>
    <w:p>
      <w:pPr>
        <w:pStyle w:val="75"/>
        <w:rPr>
          <w:lang w:eastAsia="zh-CN"/>
        </w:rPr>
      </w:pPr>
      <w:r>
        <w:rPr>
          <w:lang w:eastAsia="zh-CN"/>
        </w:rPr>
        <w:t>4</w:t>
      </w:r>
      <w:r>
        <w:t>.</w:t>
      </w:r>
      <w:r>
        <w:tab/>
      </w:r>
      <w:r>
        <w:rPr>
          <w:lang w:eastAsia="zh-CN"/>
        </w:rPr>
        <w:t xml:space="preserve">SS sends uplink scheduling information for each UL HARQ process via </w:t>
      </w:r>
      <w:r>
        <w:t>PDCCH DCI format 0_1 for C_RNTI to schedule the UL RMC according</w:t>
      </w:r>
      <w:r>
        <w:rPr>
          <w:lang w:eastAsia="zh-CN"/>
        </w:rPr>
        <w:t xml:space="preserve"> to </w:t>
      </w:r>
      <w:r>
        <w:t>Table 6.5A.3.1.1</w:t>
      </w:r>
      <w:r>
        <w:rPr>
          <w:lang w:eastAsia="zh-CN"/>
        </w:rPr>
        <w:t>.</w:t>
      </w:r>
      <w:r>
        <w:t>4.1-1</w:t>
      </w:r>
      <w:r>
        <w:rPr>
          <w:lang w:eastAsia="zh-CN"/>
        </w:rPr>
        <w:t xml:space="preserve"> on both PCC and SCC</w:t>
      </w:r>
      <w:r>
        <w:t>. Since the UE has no payload data to send, the UE transmits uplink MAC padding bits on the UL RMC.</w:t>
      </w:r>
    </w:p>
    <w:p>
      <w:pPr>
        <w:pStyle w:val="75"/>
        <w:rPr>
          <w:lang w:eastAsia="zh-CN"/>
        </w:rPr>
      </w:pPr>
      <w:r>
        <w:rPr>
          <w:lang w:eastAsia="zh-CN"/>
        </w:rPr>
        <w:t>5</w:t>
      </w:r>
      <w:r>
        <w:t>.</w:t>
      </w:r>
      <w:r>
        <w:tab/>
      </w:r>
      <w:r>
        <w:t xml:space="preserve">Send continuously uplink power control "up" commands in </w:t>
      </w:r>
      <w:r>
        <w:rPr>
          <w:lang w:eastAsia="zh-CN"/>
        </w:rPr>
        <w:t>every</w:t>
      </w:r>
      <w:r>
        <w:t xml:space="preserve"> uplink scheduling information to the UE until the UE transmits at P</w:t>
      </w:r>
      <w:r>
        <w:rPr>
          <w:vertAlign w:val="subscript"/>
        </w:rPr>
        <w:t>UMAX</w:t>
      </w:r>
      <w:r>
        <w:t xml:space="preserve"> level.</w:t>
      </w:r>
      <w:r>
        <w:rPr>
          <w:lang w:eastAsia="zh-CN"/>
        </w:rPr>
        <w:t xml:space="preserve"> </w:t>
      </w:r>
    </w:p>
    <w:p>
      <w:pPr>
        <w:pStyle w:val="75"/>
      </w:pPr>
      <w:r>
        <w:rPr>
          <w:lang w:eastAsia="zh-CN"/>
        </w:rPr>
        <w:t>6</w:t>
      </w:r>
      <w:r>
        <w:t>.</w:t>
      </w:r>
      <w:r>
        <w:tab/>
      </w:r>
      <w:r>
        <w:t xml:space="preserve">Measure the power of the transmitted signal with a measurement filter of bandwidths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centre frequency of the filter shall be stepped in contiguous steps according to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 xml:space="preserve">5-1. The measured power shall be verified for each step. The measurement period shall capture the active </w:t>
      </w:r>
      <w:r>
        <w:rPr>
          <w:rFonts w:eastAsia="MS Mincho"/>
        </w:rPr>
        <w:t>time slot</w:t>
      </w:r>
      <w:r>
        <w:t>s. During measurement the spectrum analyser shall be set to 'Detector' = RMS. For power class 2 intra-band contiguous carrier aggregation, the spurious emissions is measured as the sum from both UE transmit antenna connectors when UE indicates support for dualPA-Architecture IE.</w:t>
      </w:r>
    </w:p>
    <w:p>
      <w:pPr>
        <w:pStyle w:val="8"/>
        <w:rPr>
          <w:snapToGrid w:val="0"/>
        </w:rPr>
      </w:pPr>
      <w:r>
        <w:t>6.5A.3.1.1</w:t>
      </w:r>
      <w:r>
        <w:rPr>
          <w:lang w:eastAsia="zh-CN"/>
        </w:rPr>
        <w:t>.</w:t>
      </w:r>
      <w:r>
        <w:t>4.3</w:t>
      </w:r>
      <w:r>
        <w:tab/>
      </w:r>
      <w:r>
        <w:rPr>
          <w:snapToGrid w:val="0"/>
        </w:rPr>
        <w:t>Message contents</w:t>
      </w:r>
    </w:p>
    <w:p>
      <w:r>
        <w:t xml:space="preserve">Message contents are according to TS 38.508-1 [5] subclause </w:t>
      </w:r>
      <w:r>
        <w:rPr>
          <w:lang w:eastAsia="zh-CN"/>
        </w:rPr>
        <w:t>4.6 with following exception</w:t>
      </w:r>
      <w:r>
        <w:t>.</w:t>
      </w:r>
    </w:p>
    <w:p>
      <w:pPr>
        <w:pStyle w:val="55"/>
      </w:pPr>
      <w:r>
        <w:t>Table 6.5A.3.1.1.4.3-1: FrequencyInfoUL-SIB for inter-band CA</w:t>
      </w:r>
    </w:p>
    <w:tbl>
      <w:tblPr>
        <w:tblStyle w:val="42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6"/>
        <w:gridCol w:w="1842"/>
        <w:gridCol w:w="1275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Information Element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Value/remark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Comment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p-Max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16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Inter-band CA</w:t>
            </w:r>
          </w:p>
        </w:tc>
      </w:tr>
    </w:tbl>
    <w:p/>
    <w:p>
      <w:pPr>
        <w:pStyle w:val="55"/>
      </w:pPr>
      <w:r>
        <w:t>Table 6.5A.3.1.1.4.3-2: FrequencyInfoUL-SIB for intra-band contiguous CA</w:t>
      </w:r>
    </w:p>
    <w:tbl>
      <w:tblPr>
        <w:tblStyle w:val="42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6"/>
        <w:gridCol w:w="1842"/>
        <w:gridCol w:w="1275"/>
        <w:gridCol w:w="3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Derivation Path: TS 38.508-1 [5] Table 4.6.3-62 FrequencyInfoUL-SIB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Information Element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Value/remark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Comment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p-Max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Intra-band contiguous CA with Bandwidth class C</w:t>
            </w:r>
          </w:p>
          <w:p>
            <w:pPr>
              <w:pStyle w:val="53"/>
            </w:pPr>
            <w:r>
              <w:t>Test ID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Intra-band contiguous CA with Bandwidth class C</w:t>
            </w:r>
          </w:p>
          <w:p>
            <w:pPr>
              <w:pStyle w:val="53"/>
            </w:pPr>
            <w:r>
              <w:t>Test ID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Intra-band contiguous CA with Bandwidth class B</w:t>
            </w:r>
          </w:p>
          <w:p>
            <w:pPr>
              <w:pStyle w:val="53"/>
            </w:pPr>
            <w:r>
              <w:t>Test ID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Intra-band contiguous CA with Bandwidth class B</w:t>
            </w:r>
          </w:p>
          <w:p>
            <w:pPr>
              <w:pStyle w:val="53"/>
            </w:pPr>
            <w:r>
              <w:t>Test ID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11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2 and Intra-band contiguous CA with Bandwidth class C</w:t>
            </w:r>
          </w:p>
          <w:p>
            <w:pPr>
              <w:pStyle w:val="53"/>
            </w:pPr>
            <w:r>
              <w:t>Test ID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Power class 3 and Intra-band contiguous CA with Bandwidth class C</w:t>
            </w:r>
          </w:p>
          <w:p>
            <w:pPr>
              <w:pStyle w:val="53"/>
            </w:pPr>
            <w:r>
              <w:t>Test ID 5</w:t>
            </w:r>
          </w:p>
        </w:tc>
      </w:tr>
    </w:tbl>
    <w:p/>
    <w:p>
      <w:pPr>
        <w:pStyle w:val="8"/>
      </w:pPr>
      <w:r>
        <w:rPr>
          <w:snapToGrid w:val="0"/>
        </w:rPr>
        <w:t>6.5A.3.1.1</w:t>
      </w:r>
      <w:r>
        <w:rPr>
          <w:snapToGrid w:val="0"/>
          <w:lang w:eastAsia="zh-CN"/>
        </w:rPr>
        <w:t>.</w:t>
      </w:r>
      <w:r>
        <w:rPr>
          <w:snapToGrid w:val="0"/>
        </w:rPr>
        <w:t>5</w:t>
      </w:r>
      <w:r>
        <w:rPr>
          <w:snapToGrid w:val="0"/>
        </w:rPr>
        <w:tab/>
      </w:r>
      <w:r>
        <w:t>Test requirement</w:t>
      </w:r>
    </w:p>
    <w:p>
      <w:pPr>
        <w:rPr>
          <w:rFonts w:eastAsia="MS Mincho"/>
        </w:rPr>
      </w:pPr>
      <w:r>
        <w:t xml:space="preserve">This clause specifies the requirements for the specified NR band for Transmitter Spurious emissions requirement with </w:t>
      </w:r>
      <w:r>
        <w:rPr>
          <w:rFonts w:eastAsia="MS Mincho"/>
        </w:rPr>
        <w:t>f</w:t>
      </w:r>
      <w:r>
        <w:t xml:space="preserve">requency </w:t>
      </w:r>
      <w:r>
        <w:rPr>
          <w:rFonts w:eastAsia="MS Mincho"/>
        </w:rPr>
        <w:t>r</w:t>
      </w:r>
      <w:r>
        <w:t xml:space="preserve">ange as indicated </w:t>
      </w:r>
      <w:r>
        <w:rPr>
          <w:rFonts w:eastAsia="MS Mincho"/>
        </w:rPr>
        <w:t xml:space="preserve">in </w:t>
      </w:r>
      <w:r>
        <w:rPr>
          <w:lang w:eastAsia="zh-CN"/>
        </w:rPr>
        <w:t>T</w:t>
      </w:r>
      <w:r>
        <w:t>able 6.5A.3.1.1</w:t>
      </w:r>
      <w:r>
        <w:rPr>
          <w:lang w:eastAsia="zh-CN"/>
        </w:rPr>
        <w:t>.</w:t>
      </w:r>
      <w:r>
        <w:t>5-1 for inter-band UL CA configuration and Table 6.5A.3.1.1.5-3 for intra-band contiguous UL CA configuration</w:t>
      </w:r>
      <w:r>
        <w:rPr>
          <w:rFonts w:eastAsia="MS Mincho"/>
        </w:rPr>
        <w:t>.</w:t>
      </w:r>
      <w:r>
        <w:t xml:space="preserve"> The test requirement of configurations for CA operating band including Band n41 also apply for the corresponding CA operating bands with Band n90 replacing Band n41.</w:t>
      </w:r>
    </w:p>
    <w:p>
      <w:pPr>
        <w:rPr>
          <w:rFonts w:eastAsia="MS Mincho"/>
        </w:rPr>
      </w:pPr>
      <w:r>
        <w:t>For inter-band CA, the spurious emission limits apply for the frequency ranges that are more than Δf</w:t>
      </w:r>
      <w:r>
        <w:rPr>
          <w:vertAlign w:val="subscript"/>
        </w:rPr>
        <w:t>OOB</w:t>
      </w:r>
      <w:r>
        <w:t xml:space="preserve"> (MHz) in Table 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t>.1.3-1 from the edge of the channel bandwidth. If for some frequency a spurious emission requirement of individual component carrier overlaps with the spectrum emission mask or channel bandwidth of another component carrier, then it does not apply</w:t>
      </w:r>
      <w:r>
        <w:rPr>
          <w:rFonts w:eastAsia="MS Mincho"/>
        </w:rPr>
        <w:t>.</w:t>
      </w:r>
    </w:p>
    <w:p>
      <w:r>
        <w:t>For intra-band contiguous CA, the spurious emission limits apply for the frequency ranges that are more than Δf</w:t>
      </w:r>
      <w:r>
        <w:rPr>
          <w:vertAlign w:val="subscript"/>
        </w:rPr>
        <w:t>OOB</w:t>
      </w:r>
      <w:r>
        <w:t xml:space="preserve"> (MHz) in Table 6.5A.3.1.0-1 from the edge of the aggregated channel bandwidth.</w:t>
      </w:r>
    </w:p>
    <w:p>
      <w:r>
        <w:t xml:space="preserve">The measured average power of spurious emission, derived in step </w:t>
      </w:r>
      <w:r>
        <w:rPr>
          <w:lang w:eastAsia="zh-CN"/>
        </w:rPr>
        <w:t>6</w:t>
      </w:r>
      <w:r>
        <w:t>, shall not exceed the described value in Table 6.5A.3.1.1</w:t>
      </w:r>
      <w:r>
        <w:rPr>
          <w:lang w:eastAsia="zh-CN"/>
        </w:rPr>
        <w:t>.</w:t>
      </w:r>
      <w:r>
        <w:t>5-1 for inter-band UL CA configuration and Table 6.5A.3.1.1.5-3 for intra-band contiguous UL CA configuration.</w:t>
      </w:r>
    </w:p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5-1: General spurious emissions test requirements for inter-band UL CA</w:t>
      </w:r>
    </w:p>
    <w:tbl>
      <w:tblPr>
        <w:tblStyle w:val="42"/>
        <w:tblW w:w="67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2680"/>
        <w:gridCol w:w="1180"/>
        <w:gridCol w:w="180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</w:pPr>
            <w:r>
              <w:t>Frequency Range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</w:pPr>
            <w:r>
              <w:t>Maximum</w:t>
            </w:r>
            <w:r>
              <w:br w:type="textWrapping"/>
            </w:r>
            <w:r>
              <w:t>Level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</w:pPr>
            <w:r>
              <w:t>Measurement</w:t>
            </w:r>
            <w:r>
              <w:br w:type="textWrapping"/>
            </w:r>
            <w:r>
              <w:t>Bandwidth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  <w: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b w:val="0"/>
                <w:bCs/>
              </w:rPr>
              <w:t>135 MHz ≤ f ≤ 270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-36</w:t>
            </w:r>
          </w:p>
          <w:p>
            <w:pPr>
              <w:pStyle w:val="51"/>
            </w:pPr>
            <w:r>
              <w:rPr>
                <w:rFonts w:eastAsia="宋体"/>
                <w:b w:val="0"/>
                <w:bCs/>
                <w:lang w:eastAsia="zh-CN"/>
              </w:rPr>
              <w:t>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rFonts w:eastAsia="宋体"/>
                <w:b w:val="0"/>
                <w:bCs/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1440 MHz ≤ f ≤ 1650 MHz</w:t>
            </w:r>
          </w:p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2055 MHz ≤ f ≤ 2250 MHz</w:t>
            </w:r>
          </w:p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3630 MHz ≤ f ≤ 3765 MHz</w:t>
            </w:r>
          </w:p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5340 MHz ≤ f ≤ 5550 MHz</w:t>
            </w:r>
          </w:p>
          <w:p>
            <w:pPr>
              <w:pStyle w:val="51"/>
            </w:pPr>
            <w:r>
              <w:rPr>
                <w:b w:val="0"/>
                <w:bCs/>
              </w:rPr>
              <w:t>5550 MHz ≤ f ≤ 5745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-30</w:t>
            </w:r>
          </w:p>
          <w:p>
            <w:pPr>
              <w:pStyle w:val="51"/>
            </w:pPr>
            <w:r>
              <w:rPr>
                <w:rFonts w:eastAsia="宋体"/>
                <w:b w:val="0"/>
                <w:bCs/>
                <w:lang w:eastAsia="zh-CN"/>
              </w:rPr>
              <w:t>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</w:pPr>
            <w:r>
              <w:rPr>
                <w:rFonts w:eastAsia="宋体"/>
                <w:b w:val="0"/>
                <w:bCs/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245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bookmarkStart w:id="21" w:name="_Hlk132311828"/>
            <w:r>
              <w:t>Test requirements for CA_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0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1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 xml:space="preserve">90 MHz </w:t>
            </w:r>
            <w:r>
              <w:rPr>
                <w:b w:val="0"/>
                <w:bCs/>
                <w:rPrChange w:id="2" w:author="China Unicom" w:date="2023-08-11T19:55:45Z">
                  <w:rPr/>
                </w:rPrChange>
              </w:rPr>
              <w:t xml:space="preserve">≤ f ≤ </w:t>
            </w:r>
            <w:r>
              <w:rPr>
                <w:rFonts w:eastAsia="宋体"/>
                <w:b w:val="0"/>
                <w:bCs/>
                <w:lang w:eastAsia="zh-CN"/>
                <w:rPrChange w:id="3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220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4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5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-36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6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7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8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9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95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10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11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1005 MHz ≤ f ≤ 1100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12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13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2800 MHz ≤ f ≤ 2895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14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15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2925 MHz ≤ f ≤ 3080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16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17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3680 MHz ≤ f ≤ 3810 MHz</w:t>
            </w:r>
          </w:p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18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19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4720 MHz ≤ f ≤ 4875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20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21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-30</w:t>
            </w:r>
          </w:p>
          <w:p>
            <w:pPr>
              <w:pStyle w:val="51"/>
              <w:rPr>
                <w:b w:val="0"/>
                <w:bCs/>
                <w:rPrChange w:id="22" w:author="China Unicom" w:date="2023-08-11T19:55:45Z">
                  <w:rPr/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23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  <w:rPrChange w:id="24" w:author="China Unicom" w:date="2023-08-11T19:55:45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/>
                <w:b w:val="0"/>
                <w:bCs/>
                <w:lang w:eastAsia="zh-CN"/>
                <w:rPrChange w:id="25" w:author="China Unicom" w:date="2023-08-11T19:55:45Z">
                  <w:rPr>
                    <w:rFonts w:eastAsia="宋体"/>
                    <w:lang w:eastAsia="zh-CN"/>
                  </w:rPr>
                </w:rPrChange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1"/>
              <w:rPr>
                <w:rFonts w:eastAsia="宋体"/>
                <w:lang w:eastAsia="zh-CN"/>
              </w:rPr>
            </w:pPr>
          </w:p>
        </w:tc>
      </w:tr>
      <w:bookmarkEnd w:id="2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152 MHz ≤ f ≤ 262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1001 MHz ≤ f ≤ 1086 MHz</w:t>
            </w:r>
            <w:r>
              <w:br w:type="textWrapping"/>
            </w:r>
            <w:r>
              <w:t>2674 MHz ≤ f ≤ 2759 MHz</w:t>
            </w:r>
            <w:r>
              <w:br w:type="textWrapping"/>
            </w:r>
            <w:r>
              <w:t>2851 MHz ≤ f ≤ 2996 MHz</w:t>
            </w:r>
            <w:r>
              <w:br w:type="textWrapping"/>
            </w:r>
            <w:r>
              <w:t>3498 MHz ≤ f ≤ 3608 MHz</w:t>
            </w:r>
            <w:r>
              <w:br w:type="textWrapping"/>
            </w:r>
            <w:r>
              <w:t>4524 MHz ≤ f ≤ 4669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9 kHz ≤ f &lt; 150 kHz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150 kHz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rPr>
                <w:rFonts w:cs="Arial"/>
                <w:color w:val="000000"/>
              </w:rPr>
              <w:t>30 MHz ≤ f &lt; 270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-36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lang w:eastAsia="zh-CN"/>
              </w:rPr>
            </w:pPr>
            <w:r>
              <w:t>1640 MHz ≤ f ≤ 1850 MHz</w:t>
            </w:r>
            <w:r>
              <w:br w:type="textWrapping"/>
            </w:r>
            <w:r>
              <w:t>5190 MHz ≤ f ≤ 5610 MHz</w:t>
            </w:r>
            <w:r>
              <w:br w:type="textWrapping"/>
            </w:r>
            <w:r>
              <w:t>7250 MHz ≤ f ≤ 7520 MHz</w:t>
            </w:r>
            <w:r>
              <w:br w:type="textWrapping"/>
            </w:r>
            <w:r>
              <w:t>8950 MHz ≤ f ≤ 9310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-30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rPr>
                <w:b/>
              </w:rPr>
            </w:pPr>
            <w:r>
              <w:rPr>
                <w:b/>
              </w:rPr>
              <w:t>Test requirements for CA_</w:t>
            </w:r>
            <w:r>
              <w:rPr>
                <w:b/>
                <w:lang w:eastAsia="zh-CN"/>
              </w:rPr>
              <w:t>n2</w:t>
            </w:r>
            <w:r>
              <w:rPr>
                <w:b/>
              </w:rPr>
              <w:t>A-</w:t>
            </w:r>
            <w:r>
              <w:rPr>
                <w:b/>
                <w:lang w:eastAsia="zh-CN"/>
              </w:rPr>
              <w:t>n77</w:t>
            </w:r>
            <w:r>
              <w:rPr>
                <w:b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500 MHz ≤ f ≤ 520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-36 dBm 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1390 MHz ≤ f ≤ 2350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4690 MHz ≤ f ≤ 6550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7000 MHz ≤ f ≤ 8020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8450 MHz ≤ f ≤ 10310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-30 dBm 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</w:pPr>
            <w:r>
              <w:rPr>
                <w:rFonts w:cs="Arial"/>
                <w:color w:val="000000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  <w:ins w:id="26" w:author="China Unicom" w:date="2023-08-11T19:55:58Z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center"/>
              <w:rPr>
                <w:ins w:id="27" w:author="China Unicom" w:date="2023-08-11T19:55:58Z"/>
                <w:rFonts w:cs="Arial"/>
                <w:color w:val="000000"/>
              </w:rPr>
            </w:pPr>
            <w:ins w:id="28" w:author="China Unicom" w:date="2023-08-11T19:56:23Z">
              <w:r>
                <w:rPr>
                  <w:b/>
                </w:rPr>
                <w:t>Test requirements for CA_</w:t>
              </w:r>
            </w:ins>
            <w:ins w:id="29" w:author="China Unicom" w:date="2023-08-11T19:56:23Z">
              <w:r>
                <w:rPr>
                  <w:b/>
                  <w:lang w:eastAsia="zh-CN"/>
                </w:rPr>
                <w:t>n</w:t>
              </w:r>
            </w:ins>
            <w:ins w:id="30" w:author="China Unicom" w:date="2023-08-11T19:56:34Z">
              <w:r>
                <w:rPr>
                  <w:rFonts w:hint="eastAsia"/>
                  <w:b/>
                  <w:lang w:val="en-US" w:eastAsia="zh-CN"/>
                </w:rPr>
                <w:t>3</w:t>
              </w:r>
            </w:ins>
            <w:ins w:id="31" w:author="China Unicom" w:date="2023-08-11T19:56:23Z">
              <w:r>
                <w:rPr>
                  <w:b/>
                </w:rPr>
                <w:t>A-</w:t>
              </w:r>
            </w:ins>
            <w:ins w:id="32" w:author="China Unicom" w:date="2023-08-11T19:56:23Z">
              <w:r>
                <w:rPr>
                  <w:b/>
                  <w:lang w:eastAsia="zh-CN"/>
                </w:rPr>
                <w:t>n</w:t>
              </w:r>
            </w:ins>
            <w:ins w:id="33" w:author="China Unicom" w:date="2023-08-11T19:56:37Z">
              <w:r>
                <w:rPr>
                  <w:rFonts w:hint="eastAsia"/>
                  <w:b/>
                  <w:lang w:val="en-US" w:eastAsia="zh-CN"/>
                </w:rPr>
                <w:t>8</w:t>
              </w:r>
            </w:ins>
            <w:ins w:id="34" w:author="China Unicom" w:date="2023-08-11T19:56:23Z">
              <w:r>
                <w:rPr>
                  <w:b/>
                </w:rPr>
                <w:t>A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  <w:ins w:id="35" w:author="China Unicom" w:date="2023-08-11T19:56:01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36" w:author="China Unicom" w:date="2023-08-11T19:56:01Z"/>
                <w:rFonts w:cs="Arial"/>
                <w:color w:val="000000"/>
              </w:rPr>
            </w:pPr>
            <w:ins w:id="37" w:author="China Unicom" w:date="2023-08-11T19:57:03Z">
              <w:r>
                <w:rPr>
                  <w:rFonts w:hint="eastAsia" w:cs="Arial"/>
                  <w:color w:val="000000"/>
                </w:rPr>
                <w:t>25 MHz ≤ f &lt;30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38" w:author="China Unicom" w:date="2023-08-11T19:56:01Z"/>
                <w:rFonts w:cs="Arial"/>
                <w:color w:val="000000"/>
              </w:rPr>
            </w:pPr>
            <w:ins w:id="39" w:author="China Unicom" w:date="2023-08-11T19:57:33Z">
              <w:r>
                <w:rPr>
                  <w:rFonts w:hint="eastAsia" w:cs="Arial"/>
                  <w:color w:val="000000"/>
                </w:rPr>
                <w:t>-36 dBm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40" w:author="China Unicom" w:date="2023-08-11T19:56:01Z"/>
                <w:rFonts w:hint="default" w:eastAsia="宋体" w:cs="Arial"/>
                <w:color w:val="000000"/>
                <w:lang w:val="en-US" w:eastAsia="zh-CN"/>
              </w:rPr>
            </w:pPr>
            <w:ins w:id="41" w:author="China Unicom" w:date="2023-08-11T19:58:22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10</w:t>
              </w:r>
            </w:ins>
            <w:ins w:id="42" w:author="China Unicom" w:date="2023-08-11T19:58:24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k</w:t>
              </w:r>
            </w:ins>
            <w:ins w:id="43" w:author="China Unicom" w:date="2023-08-11T19:58:27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H</w:t>
              </w:r>
            </w:ins>
            <w:ins w:id="44" w:author="China Unicom" w:date="2023-08-11T19:58:28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45" w:author="China Unicom" w:date="2023-08-11T19:56:01Z"/>
                <w:rFonts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  <w:ins w:id="46" w:author="China Unicom" w:date="2023-08-11T19:56:05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47" w:author="China Unicom" w:date="2023-08-11T19:57:17Z"/>
                <w:rFonts w:hint="eastAsia" w:cs="Arial"/>
                <w:color w:val="000000"/>
              </w:rPr>
            </w:pPr>
            <w:ins w:id="48" w:author="China Unicom" w:date="2023-08-11T19:57:17Z">
              <w:r>
                <w:rPr>
                  <w:rFonts w:hint="eastAsia" w:cs="Arial"/>
                  <w:color w:val="000000"/>
                </w:rPr>
                <w:t>30 MHz ≤ f ≤ 120 MHz</w:t>
              </w:r>
            </w:ins>
          </w:p>
          <w:p>
            <w:pPr>
              <w:pStyle w:val="52"/>
              <w:tabs>
                <w:tab w:val="left" w:pos="2223"/>
              </w:tabs>
              <w:jc w:val="left"/>
              <w:rPr>
                <w:ins w:id="49" w:author="China Unicom" w:date="2023-08-11T19:56:05Z"/>
                <w:rFonts w:cs="Arial"/>
                <w:color w:val="000000"/>
              </w:rPr>
            </w:pPr>
            <w:ins w:id="50" w:author="China Unicom" w:date="2023-08-11T19:57:17Z">
              <w:r>
                <w:rPr>
                  <w:rFonts w:hint="eastAsia" w:cs="Arial"/>
                  <w:color w:val="000000"/>
                </w:rPr>
                <w:t>795 MHz ≤ f ≤ 905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51" w:author="China Unicom" w:date="2023-08-11T19:56:05Z"/>
                <w:rFonts w:cs="Arial"/>
                <w:color w:val="000000"/>
              </w:rPr>
            </w:pPr>
            <w:ins w:id="52" w:author="China Unicom" w:date="2023-08-11T19:57:39Z">
              <w:r>
                <w:rPr>
                  <w:rFonts w:hint="eastAsia" w:cs="Arial"/>
                  <w:color w:val="000000"/>
                </w:rPr>
                <w:t>-36 dBm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53" w:author="China Unicom" w:date="2023-08-11T19:56:05Z"/>
                <w:rFonts w:hint="default" w:eastAsia="宋体" w:cs="Arial"/>
                <w:color w:val="000000"/>
                <w:lang w:val="en-US" w:eastAsia="zh-CN"/>
              </w:rPr>
            </w:pPr>
            <w:ins w:id="54" w:author="China Unicom" w:date="2023-08-11T19:58:30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100</w:t>
              </w:r>
            </w:ins>
            <w:ins w:id="55" w:author="China Unicom" w:date="2023-08-11T19:58:32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k</w:t>
              </w:r>
            </w:ins>
            <w:ins w:id="56" w:author="China Unicom" w:date="2023-08-11T19:58:34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Hz</w:t>
              </w:r>
            </w:ins>
            <w:bookmarkStart w:id="22" w:name="_GoBack"/>
            <w:bookmarkEnd w:id="22"/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57" w:author="China Unicom" w:date="2023-08-11T19:56:05Z"/>
                <w:rFonts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  <w:ins w:id="58" w:author="China Unicom" w:date="2023-08-11T19:56:07Z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59" w:author="China Unicom" w:date="2023-08-11T19:57:25Z"/>
                <w:rFonts w:hint="eastAsia" w:cs="Arial"/>
                <w:color w:val="000000"/>
              </w:rPr>
            </w:pPr>
            <w:ins w:id="60" w:author="China Unicom" w:date="2023-08-11T19:57:25Z">
              <w:r>
                <w:rPr>
                  <w:rFonts w:hint="eastAsia" w:cs="Arial"/>
                  <w:color w:val="000000"/>
                </w:rPr>
                <w:t>2505 MHz ≤ f ≤ 2700 MHz</w:t>
              </w:r>
            </w:ins>
          </w:p>
          <w:p>
            <w:pPr>
              <w:pStyle w:val="52"/>
              <w:tabs>
                <w:tab w:val="left" w:pos="2223"/>
              </w:tabs>
              <w:jc w:val="left"/>
              <w:rPr>
                <w:ins w:id="61" w:author="China Unicom" w:date="2023-08-11T19:57:25Z"/>
                <w:rFonts w:hint="eastAsia" w:cs="Arial"/>
                <w:color w:val="000000"/>
              </w:rPr>
            </w:pPr>
            <w:ins w:id="62" w:author="China Unicom" w:date="2023-08-11T19:57:25Z">
              <w:r>
                <w:rPr>
                  <w:rFonts w:hint="eastAsia" w:cs="Arial"/>
                  <w:color w:val="000000"/>
                </w:rPr>
                <w:t>3470 MHz ≤ f ≤ 3615 MHz</w:t>
              </w:r>
            </w:ins>
          </w:p>
          <w:p>
            <w:pPr>
              <w:pStyle w:val="52"/>
              <w:tabs>
                <w:tab w:val="left" w:pos="2223"/>
              </w:tabs>
              <w:jc w:val="left"/>
              <w:rPr>
                <w:ins w:id="63" w:author="China Unicom" w:date="2023-08-11T19:56:07Z"/>
                <w:rFonts w:cs="Arial"/>
                <w:color w:val="000000"/>
              </w:rPr>
            </w:pPr>
            <w:ins w:id="64" w:author="China Unicom" w:date="2023-08-11T19:57:25Z">
              <w:r>
                <w:rPr>
                  <w:rFonts w:hint="eastAsia" w:cs="Arial"/>
                  <w:color w:val="000000"/>
                </w:rPr>
                <w:t>4300 MHz ≤ f ≤ 4485 MHz</w:t>
              </w:r>
            </w:ins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65" w:author="China Unicom" w:date="2023-08-11T19:56:07Z"/>
                <w:rFonts w:cs="Arial"/>
                <w:color w:val="000000"/>
              </w:rPr>
            </w:pPr>
            <w:ins w:id="66" w:author="China Unicom" w:date="2023-08-11T19:57:40Z">
              <w:r>
                <w:rPr>
                  <w:rFonts w:hint="eastAsia" w:cs="Arial"/>
                  <w:color w:val="000000"/>
                </w:rPr>
                <w:t>-3</w:t>
              </w:r>
            </w:ins>
            <w:ins w:id="67" w:author="China Unicom" w:date="2023-08-11T19:57:43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0</w:t>
              </w:r>
            </w:ins>
            <w:ins w:id="68" w:author="China Unicom" w:date="2023-08-11T19:57:40Z">
              <w:r>
                <w:rPr>
                  <w:rFonts w:hint="eastAsia" w:cs="Arial"/>
                  <w:color w:val="000000"/>
                </w:rPr>
                <w:t xml:space="preserve"> dBm</w:t>
              </w:r>
            </w:ins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69" w:author="China Unicom" w:date="2023-08-11T19:56:07Z"/>
                <w:rFonts w:hint="default" w:eastAsia="宋体" w:cs="Arial"/>
                <w:color w:val="000000"/>
                <w:lang w:val="en-US" w:eastAsia="zh-CN"/>
              </w:rPr>
            </w:pPr>
            <w:ins w:id="70" w:author="China Unicom" w:date="2023-08-11T19:58:37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1</w:t>
              </w:r>
            </w:ins>
            <w:ins w:id="71" w:author="China Unicom" w:date="2023-08-11T19:58:38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M</w:t>
              </w:r>
            </w:ins>
            <w:ins w:id="72" w:author="China Unicom" w:date="2023-08-11T19:58:42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H</w:t>
              </w:r>
            </w:ins>
            <w:ins w:id="73" w:author="China Unicom" w:date="2023-08-11T19:58:39Z">
              <w:r>
                <w:rPr>
                  <w:rFonts w:hint="eastAsia" w:eastAsia="宋体" w:cs="Arial"/>
                  <w:color w:val="000000"/>
                  <w:lang w:val="en-US" w:eastAsia="zh-CN"/>
                </w:rPr>
                <w:t>z</w:t>
              </w:r>
            </w:ins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tabs>
                <w:tab w:val="left" w:pos="2223"/>
              </w:tabs>
              <w:jc w:val="left"/>
              <w:rPr>
                <w:ins w:id="74" w:author="China Unicom" w:date="2023-08-11T19:56:07Z"/>
                <w:rFonts w:cs="Arial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270 MHz ≤ f ≤ 380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1515MHz ≤ f ≤ 2090 MHz 4815 MHz ≤ f ≤ 5890 MHz 6720 MHz ≤ f ≤ 7370 MHz 8310 MHz ≤ f ≤ 9385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n5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</w:t>
            </w:r>
            <w:r>
              <w:t xml:space="preserve"> </w:t>
            </w:r>
            <w:r>
              <w:rPr>
                <w:b/>
                <w:bCs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1852 MHz ≤ f ≤  2052 MHz</w:t>
            </w:r>
            <w:r>
              <w:br w:type="textWrapping"/>
            </w:r>
            <w:r>
              <w:t>2701 MHz ≤ f ≤ 2876 MHz</w:t>
            </w:r>
            <w:r>
              <w:br w:type="textWrapping"/>
            </w:r>
            <w:r>
              <w:t>4374 MHz ≤ f ≤ 4549 MHz</w:t>
            </w:r>
            <w:r>
              <w:br w:type="textWrapping"/>
            </w:r>
            <w:r>
              <w:t>5198 MHz ≤ f ≤ 5398 MHz</w:t>
            </w:r>
            <w:r>
              <w:br w:type="textWrapping"/>
            </w:r>
            <w:r>
              <w:t>6251 MHz ≤ f ≤ 6576 MHz</w:t>
            </w:r>
            <w:r>
              <w:br w:type="textWrapping"/>
            </w:r>
            <w:r>
              <w:t>7924 MHz ≤ f ≤ 8249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-30 dBm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</w:pPr>
            <w:r>
              <w:rPr>
                <w:b/>
              </w:rPr>
              <w:t>Test requirements for CA_</w:t>
            </w:r>
            <w:r>
              <w:rPr>
                <w:b/>
                <w:lang w:eastAsia="zh-CN"/>
              </w:rPr>
              <w:t>n5</w:t>
            </w:r>
            <w:r>
              <w:rPr>
                <w:b/>
              </w:rPr>
              <w:t>A-</w:t>
            </w:r>
            <w:r>
              <w:rPr>
                <w:b/>
                <w:lang w:eastAsia="zh-CN"/>
              </w:rPr>
              <w:t>n77</w:t>
            </w:r>
            <w:r>
              <w:rPr>
                <w:b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1602 MHz ≤ f ≤ 3376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4124 MHz ≤ f ≤ 5898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5751 MHz ≤ f ≤ 9249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-30 dBm 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1470 MHz ≤ f ≤ 2040 MHz 2385 MHz ≤ f ≤ 2920 MHz 4180 MHz ≤ f ≤4715 MHz 5060 MHz ≤ f ≤5630 MHz 5685 MHz ≤ f ≤6720 MHz 7480 MHz ≤ f ≤8515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563 MHz ≤ f ≤ 825 MHz</w:t>
            </w:r>
          </w:p>
          <w:p>
            <w:pPr>
              <w:pStyle w:val="52"/>
              <w:jc w:val="left"/>
            </w:pPr>
            <w:r>
              <w:t>835.5 MHz ≤ f ≤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 MHz ≤ f ≤ 1063.5 MHz</w:t>
            </w:r>
          </w:p>
          <w:p>
            <w:pPr>
              <w:pStyle w:val="52"/>
              <w:jc w:val="left"/>
            </w:pPr>
            <w:r>
              <w:t>3331.5 MHz ≤ f ≤ 3753.5 MHz</w:t>
            </w:r>
          </w:p>
          <w:p>
            <w:pPr>
              <w:pStyle w:val="52"/>
              <w:jc w:val="left"/>
            </w:pPr>
            <w:r>
              <w:t>4122.5 MHz ≤ f ≤ 4350.5 MHz</w:t>
            </w:r>
          </w:p>
          <w:p>
            <w:pPr>
              <w:pStyle w:val="52"/>
              <w:jc w:val="left"/>
            </w:pPr>
            <w:r>
              <w:t>5749 MHz ≤ f ≤ 6011 MHz</w:t>
            </w:r>
          </w:p>
          <w:p>
            <w:pPr>
              <w:pStyle w:val="52"/>
              <w:jc w:val="left"/>
            </w:pPr>
            <w:r>
              <w:t>6618.5 MHz ≤ f ≤ 7040.5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NS-01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</w:rPr>
              <w:t>NS-04 signalled for n41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229 MHz ≤ f ≤ 447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1889.5 MHz ≤ f ≤ 2073.5 MHz</w:t>
            </w:r>
          </w:p>
          <w:p>
            <w:pPr>
              <w:pStyle w:val="52"/>
              <w:jc w:val="left"/>
            </w:pPr>
            <w:r>
              <w:t>5176.5 MHz ≤ f ≤ 5360.5 MHz</w:t>
            </w:r>
          </w:p>
          <w:p>
            <w:pPr>
              <w:pStyle w:val="52"/>
              <w:jc w:val="left"/>
            </w:pPr>
            <w:r>
              <w:t>5439.5 MHz ≤ f ≤ 5773.5 MHz</w:t>
            </w:r>
          </w:p>
          <w:p>
            <w:pPr>
              <w:pStyle w:val="52"/>
              <w:jc w:val="left"/>
            </w:pPr>
            <w:r>
              <w:t>6803 MHz ≤ f ≤ 7021 MHz</w:t>
            </w:r>
          </w:p>
          <w:p>
            <w:pPr>
              <w:pStyle w:val="52"/>
              <w:jc w:val="left"/>
            </w:pPr>
            <w:r>
              <w:t>8726.5 MHz ≤ f ≤ 9060.5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21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&lt; 947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  <w:r>
              <w:tab/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1639.5 MHz ≤ f ≤ 2573.5 MHz</w:t>
            </w:r>
          </w:p>
          <w:p>
            <w:pPr>
              <w:pStyle w:val="52"/>
              <w:jc w:val="left"/>
            </w:pPr>
            <w:r>
              <w:t>4926.5 MHz ≤ f ≤ 7521 MHz</w:t>
            </w:r>
          </w:p>
          <w:p>
            <w:pPr>
              <w:pStyle w:val="52"/>
              <w:jc w:val="left"/>
            </w:pPr>
            <w:r>
              <w:t>8226.5 MHz ≤ f ≤ 10060.5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12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≤ 152 MHz</w:t>
            </w:r>
          </w:p>
          <w:p>
            <w:pPr>
              <w:pStyle w:val="53"/>
            </w:pPr>
            <w:r>
              <w:t>861 MHz ≤ f ≤ 966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2524 MHz ≤ f ≤ 2746 MHz</w:t>
            </w:r>
          </w:p>
          <w:p>
            <w:pPr>
              <w:pStyle w:val="53"/>
            </w:pPr>
            <w:r>
              <w:t>3338 MHz ≤ f ≤ 3478 MHz</w:t>
            </w:r>
          </w:p>
          <w:p>
            <w:pPr>
              <w:pStyle w:val="53"/>
            </w:pPr>
            <w:r>
              <w:t>4234 MHz ≤ f ≤ 4409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n26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 xml:space="preserve">10 kHz 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82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846 MHz ≤ f ≤ 896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2509 MHz ≤ f ≤ 2606 MHz</w:t>
            </w:r>
          </w:p>
          <w:p>
            <w:pPr>
              <w:pStyle w:val="53"/>
            </w:pPr>
            <w:r>
              <w:t>3323 MHz ≤ f ≤ 3408 MHz</w:t>
            </w:r>
          </w:p>
          <w:p>
            <w:pPr>
              <w:pStyle w:val="53"/>
            </w:pPr>
            <w:r>
              <w:t>4204 MHz ≤ f ≤ 4269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1000MHz ≤ f ≤ 1284 MHz</w:t>
            </w:r>
          </w:p>
          <w:p>
            <w:pPr>
              <w:pStyle w:val="52"/>
              <w:jc w:val="left"/>
            </w:pPr>
            <w:r>
              <w:t>1748MHz ≤ f ≤ 1987 MHz</w:t>
            </w:r>
          </w:p>
          <w:p>
            <w:pPr>
              <w:pStyle w:val="52"/>
              <w:jc w:val="left"/>
            </w:pPr>
            <w:r>
              <w:t>3199MHz ≤ f ≤ 3438 MHz</w:t>
            </w:r>
          </w:p>
          <w:p>
            <w:pPr>
              <w:pStyle w:val="52"/>
              <w:jc w:val="left"/>
            </w:pPr>
            <w:r>
              <w:t>3902MHz ≤ f ≤ 4186 MHz</w:t>
            </w:r>
          </w:p>
          <w:p>
            <w:pPr>
              <w:pStyle w:val="52"/>
              <w:jc w:val="left"/>
            </w:pPr>
            <w:r>
              <w:t>4244MHz ≤ f ≤ 4677 MHz</w:t>
            </w:r>
          </w:p>
          <w:p>
            <w:pPr>
              <w:pStyle w:val="52"/>
              <w:jc w:val="left"/>
            </w:pPr>
            <w:r>
              <w:t>5695MHz ≤ f ≤ 6128MHz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-25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CA_n28A-n78A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1804 MHz ≤ f ≤ 2394 MHz</w:t>
            </w:r>
          </w:p>
          <w:p>
            <w:pPr>
              <w:pStyle w:val="52"/>
              <w:jc w:val="left"/>
            </w:pPr>
            <w:r>
              <w:t>2552 MHz ≤ f ≤ 3097 MHz</w:t>
            </w:r>
          </w:p>
          <w:p>
            <w:pPr>
              <w:pStyle w:val="52"/>
              <w:jc w:val="left"/>
            </w:pPr>
            <w:r>
              <w:t>4003 MHz ≤ f ≤ 4548 MHz</w:t>
            </w:r>
          </w:p>
          <w:p>
            <w:pPr>
              <w:pStyle w:val="52"/>
              <w:jc w:val="left"/>
            </w:pPr>
            <w:r>
              <w:t>4706 MHz ≤ f ≤ 5296 MHz</w:t>
            </w:r>
          </w:p>
          <w:p>
            <w:pPr>
              <w:pStyle w:val="52"/>
              <w:jc w:val="left"/>
            </w:pPr>
            <w:r>
              <w:t>5852 MHz ≤ f ≤ 6897 MHz</w:t>
            </w:r>
          </w:p>
          <w:p>
            <w:pPr>
              <w:pStyle w:val="52"/>
              <w:jc w:val="left"/>
            </w:pPr>
            <w:r>
              <w:t>7303 MHz ≤ f ≤ 8348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</w:t>
            </w:r>
            <w:r>
              <w:rPr>
                <w:lang w:eastAsia="zh-CN"/>
              </w:rPr>
              <w:t>n41</w:t>
            </w:r>
            <w:r>
              <w:t>A-</w:t>
            </w:r>
            <w:r>
              <w:rPr>
                <w:lang w:eastAsia="zh-CN"/>
              </w:rPr>
              <w:t>n79</w:t>
            </w:r>
            <w: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8 MHz ≤ f ≤30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30 MHz ≤ f ≤980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100kHz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1710MHz ≤ f ≤ 2504MHz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1MHz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6110MHz ≤ f ≤ 7690MHz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9392MHz ≤ f ≤ 10380MHz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rFonts w:cs="Arial"/>
              </w:rPr>
            </w:pPr>
            <w:r>
              <w:t>11296MHz ≤ f ≤ 12690MHz</w:t>
            </w:r>
          </w:p>
        </w:tc>
        <w:tc>
          <w:tcPr>
            <w:tcW w:w="11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80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080" w:type="dxa"/>
            <w:vMerge w:val="continue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10 MHz ≤ f &lt; 30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30 MHz ≤ f &lt; 280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</w:tcPr>
          <w:p>
            <w:pPr>
              <w:pStyle w:val="53"/>
            </w:pPr>
            <w:r>
              <w:t>1770 MHz ≤ f ≤ 1990 MHz</w:t>
            </w:r>
          </w:p>
          <w:p>
            <w:pPr>
              <w:pStyle w:val="53"/>
            </w:pPr>
            <w:r>
              <w:t>5260 MHz ≤ f ≤ 5690 MHz</w:t>
            </w:r>
          </w:p>
          <w:p>
            <w:pPr>
              <w:pStyle w:val="53"/>
            </w:pPr>
            <w:r>
              <w:t>6970 MHz ≤ f ≤ 7260 MHz</w:t>
            </w:r>
          </w:p>
          <w:p>
            <w:pPr>
              <w:pStyle w:val="53"/>
            </w:pPr>
            <w:r>
              <w:t>8810 MHz ≤ f ≤ 9180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1"/>
            </w:pPr>
            <w:r>
              <w:t>Test requirements for CA_n48A-n70A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lang w:eastAsia="zh-CN"/>
              </w:rPr>
              <w:t>130 MHz ≤ f ≤ 310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1840 MHz ≤ f ≤ 2005 MHz 5245 MHz ≤ f ≤ 5705 MHz 6940 MHz ≤ f ≤ 7120 MHz 8795 MHz ≤ f ≤ 9110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</w:t>
            </w:r>
            <w:r>
              <w:rPr>
                <w:lang w:eastAsia="zh-CN"/>
              </w:rPr>
              <w:t>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n48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2154 MHz ≤ f ≤ 2374 MHz</w:t>
            </w:r>
          </w:p>
          <w:p>
            <w:pPr>
              <w:pStyle w:val="53"/>
            </w:pPr>
            <w:r>
              <w:t>2852 MHz ≤ f ≤ 3037 MHz</w:t>
            </w:r>
          </w:p>
          <w:p>
            <w:pPr>
              <w:pStyle w:val="53"/>
            </w:pPr>
            <w:r>
              <w:t>4213 MHz ≤ f ≤ 4398 MHz</w:t>
            </w:r>
          </w:p>
          <w:p>
            <w:pPr>
              <w:pStyle w:val="53"/>
            </w:pPr>
            <w:r>
              <w:t>4876 MHz ≤ f ≤ 5096 MHz</w:t>
            </w:r>
          </w:p>
          <w:p>
            <w:pPr>
              <w:pStyle w:val="53"/>
            </w:pPr>
            <w:r>
              <w:t>6402 MHz ≤ f ≤ 6737 MHz</w:t>
            </w:r>
          </w:p>
          <w:p>
            <w:pPr>
              <w:pStyle w:val="53"/>
            </w:pPr>
            <w:r>
              <w:t>7763 MHz ≤ f ≤ 8098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314 MHz ≤ f &lt; 454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1012 MHz ≤ f ≤ 1117 MHz</w:t>
            </w:r>
          </w:p>
          <w:p>
            <w:pPr>
              <w:pStyle w:val="53"/>
            </w:pPr>
            <w:r>
              <w:t>2373 MHz ≤ f ≤ 2478 MHz</w:t>
            </w:r>
          </w:p>
          <w:p>
            <w:pPr>
              <w:pStyle w:val="53"/>
            </w:pPr>
            <w:r>
              <w:t>2722 MHz ≤ f ≤ 2897 MHz</w:t>
            </w:r>
          </w:p>
          <w:p>
            <w:pPr>
              <w:pStyle w:val="53"/>
            </w:pPr>
            <w:r>
              <w:t>3036 MHz ≤ f ≤ 3176 MHz</w:t>
            </w:r>
          </w:p>
          <w:p>
            <w:pPr>
              <w:pStyle w:val="53"/>
            </w:pPr>
            <w:r>
              <w:t>4083 MHz ≤ f ≤ 4258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n66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n77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cs="Arial"/>
                <w:color w:val="000000"/>
              </w:rPr>
              <w:t>260 MHz ≤ f ≤ 780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-36 dBm 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cs="Arial"/>
                <w:color w:val="000000"/>
              </w:rPr>
              <w:t>1520 MHz ≤ f ≤ 2490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4820 MHz ≤ f ≤ 6690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6720 MHz ≤ f ≤ 7760 MHz</w:t>
            </w:r>
            <w:r>
              <w:rPr>
                <w:rFonts w:cs="Arial"/>
                <w:color w:val="000000"/>
              </w:rPr>
              <w:br w:type="textWrapping"/>
            </w:r>
            <w:r>
              <w:rPr>
                <w:rFonts w:cs="Arial"/>
                <w:color w:val="000000"/>
              </w:rPr>
              <w:t>8310 MHz ≤ f ≤ 10180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-30 dBm 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rPr>
                <w:rFonts w:cs="Arial"/>
                <w:color w:val="000000"/>
              </w:rP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6740" w:type="dxa"/>
            <w:gridSpan w:val="4"/>
            <w:shd w:val="clear" w:color="auto" w:fill="auto"/>
            <w:vAlign w:val="center"/>
          </w:tcPr>
          <w:p>
            <w:pPr>
              <w:pStyle w:val="52"/>
              <w:rPr>
                <w:b/>
                <w:bCs/>
              </w:rPr>
            </w:pPr>
            <w:r>
              <w:rPr>
                <w:b/>
                <w:bCs/>
              </w:rPr>
              <w:t>Test requirements for CA_</w:t>
            </w:r>
            <w:r>
              <w:rPr>
                <w:b/>
                <w:bCs/>
                <w:lang w:eastAsia="zh-CN"/>
              </w:rPr>
              <w:t>n70</w:t>
            </w:r>
            <w:r>
              <w:rPr>
                <w:b/>
                <w:bCs/>
              </w:rPr>
              <w:t>A-</w:t>
            </w:r>
            <w:r>
              <w:rPr>
                <w:b/>
                <w:bCs/>
                <w:lang w:eastAsia="zh-CN"/>
              </w:rPr>
              <w:t>n71</w:t>
            </w:r>
            <w:r>
              <w:rPr>
                <w:b/>
                <w:bCs/>
              </w:rPr>
              <w:t>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299 MHz ≤ f &lt; 384 MHz</w:t>
            </w:r>
          </w:p>
          <w:p>
            <w:pPr>
              <w:pStyle w:val="53"/>
            </w:pPr>
            <w:r>
              <w:t>997 MHz ≤ f &lt; 1000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-36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43" w:hRule="atLeast"/>
          <w:jc w:val="center"/>
        </w:trPr>
        <w:tc>
          <w:tcPr>
            <w:tcW w:w="2680" w:type="dxa"/>
            <w:shd w:val="clear" w:color="auto" w:fill="auto"/>
            <w:vAlign w:val="center"/>
          </w:tcPr>
          <w:p>
            <w:pPr>
              <w:pStyle w:val="53"/>
            </w:pPr>
            <w:r>
              <w:t>1000 MHz ≤ f ≤ 1047 MHz</w:t>
            </w:r>
          </w:p>
          <w:p>
            <w:pPr>
              <w:pStyle w:val="53"/>
            </w:pPr>
            <w:r>
              <w:t>2358 MHz ≤ f ≤ 2408 MHz</w:t>
            </w:r>
          </w:p>
          <w:p>
            <w:pPr>
              <w:pStyle w:val="53"/>
            </w:pPr>
            <w:r>
              <w:t>2692 MHz ≤ f ≤ 2757 MHz</w:t>
            </w:r>
          </w:p>
          <w:p>
            <w:pPr>
              <w:pStyle w:val="53"/>
            </w:pPr>
            <w:r>
              <w:t>3021 MHz ≤ f ≤ 3106 MHz</w:t>
            </w:r>
          </w:p>
          <w:p>
            <w:pPr>
              <w:pStyle w:val="53"/>
            </w:pPr>
            <w:r>
              <w:t>4053 MHz ≤ f ≤ 4118 MHz</w:t>
            </w:r>
          </w:p>
        </w:tc>
        <w:tc>
          <w:tcPr>
            <w:tcW w:w="11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-30 dBm+TT</w:t>
            </w:r>
          </w:p>
        </w:tc>
        <w:tc>
          <w:tcPr>
            <w:tcW w:w="180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1080" w:type="dxa"/>
            <w:shd w:val="clear" w:color="auto" w:fill="auto"/>
            <w:vAlign w:val="center"/>
          </w:tcPr>
          <w:p>
            <w:pPr>
              <w:pStyle w:val="52"/>
              <w:jc w:val="left"/>
            </w:pPr>
          </w:p>
        </w:tc>
      </w:tr>
    </w:tbl>
    <w:p/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2</w:t>
      </w:r>
      <w:r>
        <w:t xml:space="preserve">: Test Tolerance for </w:t>
      </w:r>
      <w:r>
        <w:rPr>
          <w:lang w:eastAsia="zh-CN"/>
        </w:rPr>
        <w:t>General spurious emissions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f ≤ 3.0GHz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3.0GHz &lt; f ≤ 6GHz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BW ≤ 40MHz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left"/>
            </w:pPr>
            <w:r>
              <w:t>40MHz &lt; BW ≤ 100MHz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</w:tbl>
    <w:p/>
    <w:p>
      <w:pPr>
        <w:pStyle w:val="55"/>
        <w:rPr>
          <w:lang w:eastAsia="zh-CN"/>
        </w:rPr>
      </w:pPr>
      <w:r>
        <w:t>Table 6.5A.3.1.1</w:t>
      </w:r>
      <w:r>
        <w:rPr>
          <w:lang w:eastAsia="zh-CN"/>
        </w:rPr>
        <w:t>.</w:t>
      </w:r>
      <w:r>
        <w:t>5-</w:t>
      </w:r>
      <w:r>
        <w:rPr>
          <w:lang w:eastAsia="zh-CN"/>
        </w:rPr>
        <w:t>3</w:t>
      </w:r>
      <w:r>
        <w:t>: General spurious emissions test requirements for intra-band contiguous UL CA</w:t>
      </w:r>
    </w:p>
    <w:tbl>
      <w:tblPr>
        <w:tblStyle w:val="42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1522"/>
        <w:gridCol w:w="2262"/>
        <w:gridCol w:w="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lang w:eastAsia="en-US"/>
              </w:rPr>
            </w:pPr>
            <w:r>
              <w:t>Frequency Range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Maximum Level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Measurement bandwidth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</w:pPr>
            <w:r>
              <w:t>NOTE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9 kHz </w:t>
            </w:r>
            <w:r>
              <w:rPr/>
              <w:sym w:font="Symbol" w:char="F0A3"/>
            </w:r>
            <w:r>
              <w:t xml:space="preserve"> f &lt; 150 kHz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 kHz 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150 kHz </w:t>
            </w:r>
            <w:r>
              <w:rPr/>
              <w:sym w:font="Symbol" w:char="F0A3"/>
            </w:r>
            <w:r>
              <w:t xml:space="preserve"> f &lt; 30 MHz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10 kHz 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30 MHz </w:t>
            </w:r>
            <w:r>
              <w:rPr/>
              <w:sym w:font="Symbol" w:char="F0A3"/>
            </w:r>
            <w:r>
              <w:t xml:space="preserve"> f &lt; 1000 MHz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-36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100 kHz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 xml:space="preserve">1 GHz </w:t>
            </w:r>
            <w:r>
              <w:rPr/>
              <w:sym w:font="Symbol" w:char="F0A3"/>
            </w:r>
            <w:r>
              <w:t xml:space="preserve"> f &lt; 12.75 GHz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-25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12.75 GHz ≤ f &lt; 5th harmonic of the upper frequency edge of the UL operating band in GHz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12.75 GHz &lt; f &lt; 26 GHz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-30 dBm</w:t>
            </w:r>
          </w:p>
        </w:tc>
        <w:tc>
          <w:tcPr>
            <w:tcW w:w="2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1 MHz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left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Applies for</w:t>
            </w:r>
            <w:r>
              <w:rPr>
                <w:lang w:eastAsia="zh-CN"/>
              </w:rPr>
              <w:t xml:space="preserve"> Band for which the upper frequency edge of the UL Band is greater than 2.55 GHz and less than or equal to 5.2 GHz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 xml:space="preserve">Applies for Band </w:t>
            </w:r>
            <w:r>
              <w:rPr>
                <w:lang w:eastAsia="zh-CN"/>
              </w:rPr>
              <w:t>that the</w:t>
            </w:r>
            <w:r>
              <w:t xml:space="preserve"> upper frequency edge of the UL Band</w:t>
            </w:r>
            <w:r>
              <w:rPr>
                <w:lang w:eastAsia="zh-CN"/>
              </w:rPr>
              <w:t xml:space="preserve"> more than 5.2 GHz</w:t>
            </w:r>
          </w:p>
          <w:p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lang w:eastAsia="zh-CN"/>
              </w:rPr>
              <w:t>Applies for Band n41, CA configurations including Band n41, and EN-DC configurations that include n41 specified in sub-clause 5.2B of [4] when NS_04 is signalled.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Does not apply for Band n41, CA configurations including Band n41, and EN-DC configurations that include n41 specified in subclause 5.2B of TS 38.101-3 [4] when NS_04 is signalled. </w:t>
            </w:r>
          </w:p>
        </w:tc>
      </w:tr>
    </w:tbl>
    <w:p>
      <w:pPr>
        <w:pStyle w:val="6"/>
      </w:pPr>
      <w:r>
        <w:rPr>
          <w:rFonts w:hint="eastAsia" w:eastAsia="宋体"/>
          <w:b/>
          <w:bCs/>
          <w:color w:val="FF0000"/>
          <w:sz w:val="32"/>
          <w:szCs w:val="24"/>
          <w:lang w:val="en-US" w:eastAsia="zh-CN"/>
        </w:rPr>
        <w:t>&lt;&lt;END OF CHANGES&gt;&gt;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4059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2023-08-11T11:59:08Z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R5-235012</vt:lpwstr>
  </property>
  <property fmtid="{D5CDD505-2E9C-101B-9397-08002B2CF9AE}" pid="10" name="Spec#">
    <vt:lpwstr>38.521-1</vt:lpwstr>
  </property>
  <property fmtid="{D5CDD505-2E9C-101B-9397-08002B2CF9AE}" pid="11" name="Cr#">
    <vt:lpwstr>2421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TC 6.5A.3.1.1 general spurious emissions for CA_n3A-n8A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5873C28A2C7242AAB89E530CF75A2870</vt:lpwstr>
  </property>
</Properties>
</file>